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CA" w:rsidRDefault="000C2B40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72770" cy="56705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277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5BCA" w:rsidRDefault="000C2B40">
      <w:pPr>
        <w:pStyle w:val="11"/>
        <w:keepNext/>
        <w:keepLines/>
      </w:pPr>
      <w:bookmarkStart w:id="0" w:name="bookmark0"/>
      <w:r>
        <w:t>АДМИНИСТРАЦИЯ</w:t>
      </w:r>
      <w:r>
        <w:br/>
        <w:t>ВОЗНЕСЕНСКОГО МУНИЦИПАЛЬНОГО ОКРУГА</w:t>
      </w:r>
      <w:r>
        <w:br/>
        <w:t>НИЖЕГОРОДСКОЙ ОБЛАСТИ</w:t>
      </w:r>
      <w:bookmarkEnd w:id="0"/>
    </w:p>
    <w:p w:rsidR="00555BCA" w:rsidRDefault="000C2B40">
      <w:pPr>
        <w:pStyle w:val="11"/>
        <w:keepNext/>
        <w:keepLines/>
        <w:spacing w:after="320"/>
      </w:pPr>
      <w:bookmarkStart w:id="1" w:name="bookmark2"/>
      <w:r>
        <w:t>ПОСТАНОВЛЕНИЕ</w:t>
      </w:r>
      <w:bookmarkEnd w:id="1"/>
    </w:p>
    <w:p w:rsidR="00555BCA" w:rsidRDefault="000C2B40">
      <w:pPr>
        <w:pStyle w:val="1"/>
        <w:spacing w:after="320"/>
        <w:ind w:firstLine="0"/>
        <w:rPr>
          <w:sz w:val="28"/>
          <w:szCs w:val="28"/>
        </w:rPr>
      </w:pPr>
      <w:r w:rsidRPr="000C2B40">
        <w:rPr>
          <w:sz w:val="28"/>
          <w:szCs w:val="28"/>
        </w:rPr>
        <w:t>11</w:t>
      </w:r>
      <w:r>
        <w:rPr>
          <w:sz w:val="28"/>
          <w:szCs w:val="28"/>
        </w:rPr>
        <w:t xml:space="preserve"> августа 2026 года                                                                                      № 928</w:t>
      </w:r>
    </w:p>
    <w:p w:rsidR="00555BCA" w:rsidRDefault="000C2B40">
      <w:pPr>
        <w:pStyle w:val="1"/>
        <w:spacing w:after="320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утверждении Регламента передачи проектной и рабочей</w:t>
      </w:r>
      <w:r>
        <w:rPr>
          <w:b/>
          <w:bCs/>
          <w:sz w:val="28"/>
          <w:szCs w:val="28"/>
        </w:rPr>
        <w:br/>
        <w:t>документации при выполнении проектных и изыскательских работ по</w:t>
      </w:r>
      <w:r>
        <w:rPr>
          <w:b/>
          <w:bCs/>
          <w:sz w:val="28"/>
          <w:szCs w:val="28"/>
        </w:rPr>
        <w:br/>
        <w:t>строительству и реконструкции объектов капитального</w:t>
      </w:r>
      <w:r>
        <w:rPr>
          <w:b/>
          <w:bCs/>
          <w:sz w:val="28"/>
          <w:szCs w:val="28"/>
        </w:rPr>
        <w:br/>
        <w:t>строительства за счет средств областного бюджета</w:t>
      </w:r>
    </w:p>
    <w:p w:rsidR="00555BCA" w:rsidRDefault="000C2B40">
      <w:pPr>
        <w:pStyle w:val="1"/>
        <w:ind w:firstLine="720"/>
        <w:jc w:val="both"/>
      </w:pPr>
      <w:r>
        <w:t>В целях реализации постановления Правительства Российской Федерации от 5 марта 2021 года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строительства», постановления Правительства Нижегородской области от 06 мая 2025 года № 316 «Об особенностях ведения и использования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бюджета» и регулирования перехода к использованию электронного документооборота технической документации в области строительства и градостроительства в Нижегородской области, в соответствии с пунктом 1.12 («дорожной карты») по организации работ муниципальных заказчиков в Информационной системе управления проектами государственного заказчика в сфере строительства (ИСУП) в Нижегородской области на 2026 год, утвержденного Председателем Правительства Нижегородской области Каргиным И.Н. 12 февраля 2026 года</w:t>
      </w:r>
    </w:p>
    <w:p w:rsidR="00555BCA" w:rsidRDefault="000C2B40">
      <w:pPr>
        <w:pStyle w:val="1"/>
        <w:numPr>
          <w:ilvl w:val="0"/>
          <w:numId w:val="1"/>
        </w:numPr>
        <w:tabs>
          <w:tab w:val="left" w:pos="937"/>
        </w:tabs>
        <w:ind w:firstLine="720"/>
        <w:jc w:val="both"/>
      </w:pPr>
      <w:r>
        <w:t>. Утвердить регламент передачи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 (далее - Регламент) согласно приложению к настоящему постановлению.</w:t>
      </w:r>
    </w:p>
    <w:p w:rsidR="00555BCA" w:rsidRDefault="000C2B40" w:rsidP="000C2B40">
      <w:pPr>
        <w:pStyle w:val="1"/>
        <w:tabs>
          <w:tab w:val="left" w:pos="845"/>
        </w:tabs>
        <w:ind w:firstLine="560"/>
        <w:jc w:val="both"/>
      </w:pPr>
      <w:r>
        <w:t>2. Сектору по общим вопросам администрации Вознесенского муниципального округа Нижегородской области обеспечить размещение настоящего постановления на официальном сайте администрации Вознесенского муниципального округа Нижегородской области;</w:t>
      </w:r>
    </w:p>
    <w:p w:rsidR="00555BCA" w:rsidRDefault="000C2B40" w:rsidP="000C2B40">
      <w:pPr>
        <w:pStyle w:val="1"/>
        <w:tabs>
          <w:tab w:val="left" w:pos="845"/>
        </w:tabs>
        <w:ind w:firstLine="567"/>
        <w:jc w:val="both"/>
      </w:pPr>
      <w:r>
        <w:t>3. Настоящее постановление вступает в силу со дня его официального опубликования.</w:t>
      </w:r>
    </w:p>
    <w:p w:rsidR="000C2B40" w:rsidRDefault="000C2B40" w:rsidP="000C2B40">
      <w:pPr>
        <w:pStyle w:val="1"/>
        <w:tabs>
          <w:tab w:val="left" w:pos="1405"/>
        </w:tabs>
        <w:spacing w:after="320"/>
        <w:ind w:firstLine="560"/>
        <w:jc w:val="both"/>
      </w:pPr>
      <w:r>
        <w:t>4. Контроль за исполнением настоящего постановления возложить на начальника управления капитального строительства администрации Вознесенского муниципального округа Нижегородской области.</w:t>
      </w:r>
    </w:p>
    <w:p w:rsidR="000C2B40" w:rsidRDefault="000C2B40" w:rsidP="000C2B40">
      <w:pPr>
        <w:pStyle w:val="1"/>
        <w:tabs>
          <w:tab w:val="left" w:pos="1405"/>
        </w:tabs>
        <w:spacing w:after="320"/>
        <w:ind w:firstLine="560"/>
        <w:jc w:val="both"/>
      </w:pPr>
    </w:p>
    <w:p w:rsidR="000C2B40" w:rsidRDefault="000C2B40" w:rsidP="000C2B40">
      <w:pPr>
        <w:pStyle w:val="1"/>
        <w:tabs>
          <w:tab w:val="left" w:pos="1405"/>
        </w:tabs>
        <w:ind w:firstLine="560"/>
        <w:jc w:val="both"/>
      </w:pPr>
      <w:r>
        <w:t xml:space="preserve">Глава местного </w:t>
      </w:r>
    </w:p>
    <w:p w:rsidR="00555BCA" w:rsidRDefault="000C2B40" w:rsidP="000C2B40">
      <w:pPr>
        <w:pStyle w:val="1"/>
        <w:tabs>
          <w:tab w:val="left" w:pos="1405"/>
        </w:tabs>
        <w:ind w:firstLine="560"/>
        <w:jc w:val="both"/>
      </w:pPr>
      <w:r>
        <w:t>самоуправления округа                                                                    И.А. Мартынов</w:t>
      </w:r>
    </w:p>
    <w:p w:rsidR="000C2B40" w:rsidRDefault="000C2B40" w:rsidP="000C2B40">
      <w:pPr>
        <w:pStyle w:val="1"/>
        <w:tabs>
          <w:tab w:val="left" w:pos="1405"/>
        </w:tabs>
        <w:ind w:firstLine="560"/>
        <w:jc w:val="both"/>
      </w:pPr>
    </w:p>
    <w:p w:rsidR="000C2B40" w:rsidRDefault="000C2B40" w:rsidP="000C2B40">
      <w:pPr>
        <w:pStyle w:val="1"/>
        <w:tabs>
          <w:tab w:val="left" w:pos="1405"/>
        </w:tabs>
        <w:ind w:firstLine="560"/>
        <w:jc w:val="both"/>
      </w:pPr>
    </w:p>
    <w:p w:rsidR="000C2B40" w:rsidRDefault="000C2B40" w:rsidP="000C2B40">
      <w:pPr>
        <w:pStyle w:val="1"/>
        <w:tabs>
          <w:tab w:val="left" w:pos="1405"/>
        </w:tabs>
        <w:ind w:firstLine="560"/>
        <w:jc w:val="both"/>
      </w:pPr>
    </w:p>
    <w:p w:rsidR="000C2B40" w:rsidRDefault="000C2B40" w:rsidP="000C2B40">
      <w:pPr>
        <w:pStyle w:val="1"/>
        <w:tabs>
          <w:tab w:val="left" w:pos="1405"/>
        </w:tabs>
        <w:ind w:firstLine="560"/>
        <w:jc w:val="both"/>
      </w:pPr>
    </w:p>
    <w:p w:rsidR="000C2B40" w:rsidRDefault="000C2B40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page"/>
      </w:r>
    </w:p>
    <w:p w:rsidR="000C2B40" w:rsidRDefault="000C2B40" w:rsidP="000C2B40">
      <w:pPr>
        <w:pStyle w:val="20"/>
        <w:spacing w:after="580"/>
        <w:ind w:left="5840" w:right="0"/>
      </w:pPr>
      <w:r>
        <w:lastRenderedPageBreak/>
        <w:t>Приложение к постановлению администрации Вознесенского муниципального округа Нижегородской области от 11.08.2026 года №928</w:t>
      </w:r>
    </w:p>
    <w:p w:rsidR="000C2B40" w:rsidRDefault="000C2B40" w:rsidP="000C2B40">
      <w:pPr>
        <w:pStyle w:val="1"/>
        <w:spacing w:after="380"/>
        <w:ind w:firstLine="0"/>
        <w:jc w:val="center"/>
      </w:pPr>
      <w:r>
        <w:rPr>
          <w:b/>
          <w:bCs/>
        </w:rPr>
        <w:t>Регламент передачи проектной и рабочей документации при</w:t>
      </w:r>
      <w:r>
        <w:rPr>
          <w:b/>
          <w:bCs/>
        </w:rPr>
        <w:br/>
        <w:t>выполнении проектных и изыскательских работ по строительству и</w:t>
      </w:r>
      <w:r>
        <w:rPr>
          <w:b/>
          <w:bCs/>
        </w:rPr>
        <w:br/>
        <w:t>реконструкции объектов капитального строительства за счет средств</w:t>
      </w:r>
      <w:r>
        <w:rPr>
          <w:b/>
          <w:bCs/>
        </w:rPr>
        <w:br/>
        <w:t>областного бюджета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355"/>
        </w:tabs>
        <w:spacing w:after="300"/>
      </w:pPr>
      <w:r>
        <w:t>Общие положения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2011"/>
        </w:tabs>
        <w:ind w:firstLine="1460"/>
        <w:jc w:val="both"/>
      </w:pPr>
      <w:r>
        <w:t>Настоящий регламент устанавливает единые нормы по передаче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между администрацией Вознесенского муниципального округа Нижегородской области, осуществляющей функции Застройщика/Технического заказчика) (далее - администрация) и генеральным подрядчиком.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2011"/>
        </w:tabs>
        <w:ind w:firstLine="1460"/>
        <w:jc w:val="both"/>
      </w:pPr>
      <w:r>
        <w:t>Настоящий регламент разработан с целью повышения качества проектной и рабочей документации, упорядочивания и установления единых требований к порядку передачи и формату указанных документов.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2011"/>
        </w:tabs>
        <w:spacing w:after="300"/>
        <w:ind w:firstLine="1460"/>
        <w:jc w:val="both"/>
      </w:pPr>
      <w:r>
        <w:t>В регламент могут быть внесены изменения и дополнения по соглашению сторон, указанных в пункте 1.1.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355"/>
        </w:tabs>
        <w:spacing w:after="300"/>
      </w:pPr>
      <w:r>
        <w:t>Нормативные ссылки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20"/>
        <w:jc w:val="both"/>
      </w:pPr>
      <w:r>
        <w:t>«Градостроительный кодекс Российской Федерации» от 29.12.2004 №190-ФЗ.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20"/>
        <w:jc w:val="both"/>
      </w:pPr>
      <w:r>
        <w:t>«Гражданский кодекс Российской Федерации (часть вторая)» от 26.01.1966 №14-ФЗ.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20"/>
        <w:jc w:val="both"/>
      </w:pPr>
      <w:r>
        <w:t>Федеральный закон от 22.10.2004№125-ФЗ «Об архивном деле в Российской Федерации».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20"/>
        <w:jc w:val="both"/>
      </w:pPr>
      <w:r>
        <w:t>Федеральный закон от 27.07.2006 №149-ФЗ «Об информации, информационных технологиях и о защите информации».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20"/>
        <w:jc w:val="both"/>
      </w:pPr>
      <w:r>
        <w:t>Федеральный закон от 06.04.2011 № 63-ФЗ «Об электронной подписи».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20"/>
        <w:jc w:val="both"/>
      </w:pPr>
      <w:r>
        <w:t>Постановление правительства Российской Федерации от 05.03.2021 №331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40"/>
        <w:jc w:val="both"/>
      </w:pPr>
      <w:r>
        <w:t>Постановление Правительства Нижегородской области от 06.05.2025 №316 «Об особенностях ведения и использования проектной и рабочей документации при выполнении проектных и изыскательских работ по строительству и реконструкции объектов капитального строительства за счет средств областного бюджета».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40"/>
        <w:jc w:val="both"/>
      </w:pPr>
      <w:r>
        <w:lastRenderedPageBreak/>
        <w:t>Постановление Правительства Российской Федерацииот16.02.2008 №87 «О составе разделов проектной документации и требованиях к их содержанию» (далее - ППРФ №87).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91"/>
        </w:tabs>
        <w:ind w:firstLine="740"/>
        <w:jc w:val="both"/>
      </w:pPr>
      <w:r>
        <w:t>Постановление Правительства Российской Федерации от 05.03.2007 № 145 «О порядке организации и проведения государственной экспертизы проектной документации и результатов инженерных изысканий» (далее -1111 РФ №145).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74"/>
        </w:tabs>
        <w:ind w:firstLine="740"/>
        <w:jc w:val="both"/>
      </w:pPr>
      <w:r>
        <w:t>Постановление Правительства Российской Федерации от 17.05.2024 № 614 «Об утверждении Правил формирования и ведения информационной модели объекта капитального строительства,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документов, и требований к форматам указанных электронных документов» (далее -1111 РФ №614).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74"/>
        </w:tabs>
        <w:ind w:firstLine="740"/>
        <w:jc w:val="both"/>
      </w:pPr>
      <w:r>
        <w:t>Приказ Минстроя России от 12.05.2017 № 783/пр «Об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2031"/>
        </w:tabs>
        <w:ind w:firstLine="740"/>
        <w:jc w:val="both"/>
      </w:pPr>
      <w:r>
        <w:t>СП48.13330.2019«Свод правил. Организация строительства».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78"/>
        </w:tabs>
        <w:ind w:firstLine="740"/>
        <w:jc w:val="both"/>
      </w:pPr>
      <w:r>
        <w:t>СП 333.1325800.2020 «Свод правил. Информационное моделирование в строительстве. Правила формирования информационной модели объектов на различных стадиях жизненного цикла».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74"/>
        </w:tabs>
        <w:ind w:firstLine="740"/>
        <w:jc w:val="both"/>
      </w:pPr>
      <w:r>
        <w:t>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74"/>
        </w:tabs>
        <w:ind w:firstLine="740"/>
        <w:jc w:val="both"/>
      </w:pPr>
      <w:r>
        <w:t>ГОСТ Р 2.001-2023 «Национальный стандарт Российской Федерации. Единая система конструкторской документации. Общие положения».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74"/>
        </w:tabs>
        <w:spacing w:after="60"/>
        <w:ind w:firstLine="740"/>
        <w:jc w:val="both"/>
      </w:pPr>
      <w:r>
        <w:t>ГОСТ 21.002-2014 «Межгосударственный стандарт. Система проектной документации для строительства. Нормоконтроль проектной и рабочей документации».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471"/>
        </w:tabs>
        <w:ind w:left="180" w:firstLine="560"/>
        <w:jc w:val="both"/>
      </w:pPr>
      <w:r>
        <w:t>ГОСТ Р 2.051-2023 «Национальный стандарт Российской Федерации. Единая система конструкторской документации. Электронная конструкторская документация. Основные положения».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431"/>
        </w:tabs>
        <w:spacing w:after="40"/>
        <w:ind w:left="140" w:firstLine="580"/>
        <w:jc w:val="both"/>
      </w:pPr>
      <w:r>
        <w:t>ГОСТ 2.053-2023 «Национальный стандарт Российской Федерации. Единая система конструкторской документации. Электронная структура изделия. Основные положения».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431"/>
        </w:tabs>
        <w:spacing w:after="40"/>
        <w:ind w:left="140" w:firstLine="580"/>
        <w:jc w:val="both"/>
      </w:pPr>
      <w:r>
        <w:t>ГОСТ2.111-2013«Меж государственный стандарт. Единая система конструкторской документации. Нормоконтроль».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431"/>
        </w:tabs>
        <w:spacing w:after="40"/>
        <w:ind w:left="140" w:firstLine="580"/>
        <w:jc w:val="both"/>
      </w:pPr>
      <w:r>
        <w:t>ГОСТ2.501-2013«Межгосударственный стандарт. Единая система конструкторской документации. Правила учета и хранения».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431"/>
        </w:tabs>
        <w:spacing w:after="320"/>
        <w:ind w:left="140" w:firstLine="580"/>
        <w:jc w:val="both"/>
      </w:pPr>
      <w:r>
        <w:t>ГОСТ2.503-2023«Национальный стандарт Российской Федерации. Единая система конструкторской документации. Правила внесения изменений».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355"/>
        </w:tabs>
        <w:spacing w:after="320"/>
      </w:pPr>
      <w:bookmarkStart w:id="2" w:name="bookmark4"/>
      <w:r>
        <w:t>Термины, определения и сокращения</w:t>
      </w:r>
      <w:bookmarkEnd w:id="2"/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20"/>
        <w:jc w:val="both"/>
      </w:pPr>
      <w:r>
        <w:rPr>
          <w:b/>
          <w:bCs/>
        </w:rPr>
        <w:t xml:space="preserve">Проектная документация-документация, содержащая </w:t>
      </w:r>
      <w:r>
        <w:t xml:space="preserve">материалы в текстовой и графической формах и(или)в форме информационной </w:t>
      </w:r>
      <w:r>
        <w:lastRenderedPageBreak/>
        <w:t>модели и определяющая архитектурные, функционально-технологические, конструктивные инженерно-технические решения для обеспечения строительства, реконструкции объектов капитального строительства, их частей.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20"/>
        <w:jc w:val="both"/>
      </w:pPr>
      <w:r>
        <w:rPr>
          <w:b/>
          <w:bCs/>
        </w:rPr>
        <w:t xml:space="preserve">Рабочая документация </w:t>
      </w:r>
      <w:r>
        <w:t>-документация, содержащая материалы в текстовой и графической формах и(или)в форме информационной модели, в соответствии с которой осуществляются строительство, реконструкция объектов капитального строительства, их частей. Рабочая документация разрабатывается на основании проектной документации.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20"/>
        <w:jc w:val="both"/>
      </w:pPr>
      <w:r>
        <w:rPr>
          <w:b/>
          <w:bCs/>
        </w:rPr>
        <w:t xml:space="preserve">Объект капитального строительства </w:t>
      </w:r>
      <w:r>
        <w:t xml:space="preserve">(далее </w:t>
      </w:r>
      <w:r>
        <w:rPr>
          <w:b/>
          <w:bCs/>
        </w:rPr>
        <w:t xml:space="preserve">- ОКС) - </w:t>
      </w:r>
      <w:r>
        <w:t>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участка(замощение, покрытие и другие).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20"/>
        <w:jc w:val="both"/>
      </w:pPr>
      <w:r>
        <w:rPr>
          <w:b/>
          <w:bCs/>
        </w:rPr>
        <w:t xml:space="preserve">Застройщик - </w:t>
      </w:r>
      <w:r>
        <w:t>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а также выполнение инженерных изысканий, подготовку проектной документации для их строительства, реконструкции.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20"/>
        <w:jc w:val="both"/>
      </w:pPr>
      <w:r>
        <w:rPr>
          <w:b/>
          <w:bCs/>
        </w:rPr>
        <w:t xml:space="preserve">Технический заказчик </w:t>
      </w:r>
      <w:r>
        <w:t>- юридическое лицо, уполномоченное застройщиком и от имени застройщика заключает договоры о выполнении инженерных изысканий, о подготовке проектной документации, о строительстве, реконструкции, подготавливает задания на выполнение указанных видов работ, предоставляет лицам, выполняющим инженерные изыскания и (или) осуществляющим подготовку проектной документации, строительство, реконструкцию,материалыидокументы,необходимыедлявыполненияуказан ныхвидов работ, утверждает проектную документацию, подписывает документы, необходимые для получения разрешения на строительства и разрешения на ввод ОКС в эксплуатацию, осуществляет иные функции, предусмотренные законодательством о градостроительной деятельности.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40"/>
        <w:jc w:val="both"/>
      </w:pPr>
      <w:r>
        <w:rPr>
          <w:b/>
          <w:bCs/>
        </w:rPr>
        <w:t xml:space="preserve">Генеральный проектировщик - </w:t>
      </w:r>
      <w:r>
        <w:t>это юридическое лицо, отвечающее</w:t>
      </w:r>
    </w:p>
    <w:p w:rsidR="000C2B40" w:rsidRDefault="000C2B40" w:rsidP="000C2B40">
      <w:pPr>
        <w:pStyle w:val="1"/>
        <w:ind w:firstLine="0"/>
        <w:jc w:val="both"/>
      </w:pPr>
      <w:r>
        <w:t>за выполнение всего комплекса изыскательских и проектных раб отпо проектируемому объекту на основании договора подряда и (или) государственного или муниципального контракта, за исключением случаев, когда комплекс изыскательских работ представляется заказчиком в виде исходных данных для проектирования, а также осуществляющее подготовку проектной и рабочей документации с привлечением субподрядчиков.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40"/>
        <w:jc w:val="both"/>
      </w:pPr>
      <w:r>
        <w:rPr>
          <w:b/>
          <w:bCs/>
        </w:rPr>
        <w:t xml:space="preserve">Генеральный подрядчик — </w:t>
      </w:r>
      <w:r>
        <w:t>индивидуальный предприниматель или юридическое лицо, заключившее договор строительного подряда с Застройщиком или Техническим заказчиком, и привлекающее к исполнению своих обязательств других лиц (субподрядчиков).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40"/>
        <w:jc w:val="both"/>
      </w:pPr>
      <w:r>
        <w:rPr>
          <w:b/>
          <w:bCs/>
        </w:rPr>
        <w:t xml:space="preserve">Представитель Застройщика - </w:t>
      </w:r>
      <w:r>
        <w:t xml:space="preserve">лицо, назначенное приказом уполномоченного лица Застройщика для предоставления интересов Застройщика во взаимоотношениях с Техническим заказчиком или Генеральным проектировщиком, или Генеральным подрядчиком в соответствии с условиями договора, и обладающее правом подписания заявлений, требовать от Технического заказчика или Генерального проектировщика, или Генерального подрядчика совершения действий, предусмотренных договором и (или) законодательством </w:t>
      </w:r>
      <w:r>
        <w:lastRenderedPageBreak/>
        <w:t>Российской Федерации и действующими нормативно-техническими документами, принимать решения и выдавать согласования от имени Застройщика, контролировать выполнение работ и совершать иные действия в объеме полномочий, предоставляемых Застройщику договором.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40"/>
        <w:jc w:val="both"/>
      </w:pPr>
      <w:r>
        <w:rPr>
          <w:b/>
          <w:bCs/>
        </w:rPr>
        <w:t xml:space="preserve">Представитель Технического заказчика - </w:t>
      </w:r>
      <w:r>
        <w:t>лицо, назначенное Техническим заказчиком для предоставления интересов Технического заказчика во взаимоотношениях с Застройщиком и Генеральным проектировщиком, и (или) Генеральным подрядчиком в соответствии с условиями Договора, и наделенное правами: подавать заявления, требовать от Генерального проектировщика и (или) Генерального подрядчика совершения действий, принимать решения и выдавать согласования от имени Технического заказчика, контролировать выполнение работ и совершать иные действия в объеме полномочий, предоставляемых Техническому заказчику Застройщиком. Полномочия представителя Технического заказчика определяются в выданной Техническим заказчиком доверенности, заверенные копии которой представляются Застройщику и (или) Генеральному проектировщику, и (или) Генеральному подрядчику.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98"/>
        </w:tabs>
        <w:ind w:firstLine="740"/>
        <w:jc w:val="both"/>
      </w:pPr>
      <w:r>
        <w:rPr>
          <w:b/>
          <w:bCs/>
        </w:rPr>
        <w:t xml:space="preserve">Представитель Генерального проектировщика </w:t>
      </w:r>
      <w:r>
        <w:t>- лицо, назначенное приказом уполномоченного лица Генерального проектировщика для принятия решений и выдачи согласований от имени Генерального проектировщика в объеме полномочий, предоставляемых Генеральному проектировщику договором. Полномочия представителя Генерального проектировщика определяются в выданной Генеральным проектировщиком доверенности и (или) в приказе, заверенные копии которых предоставляются Застройщику/Техническому заказчику.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ind w:firstLine="720"/>
        <w:jc w:val="both"/>
      </w:pPr>
      <w:r>
        <w:rPr>
          <w:b/>
          <w:bCs/>
        </w:rPr>
        <w:t xml:space="preserve">Представитель Генерального подрядчика - </w:t>
      </w:r>
      <w:r>
        <w:t>лицо, назначенное приказом уполномоченного лица Генерального подрядчика для принятия решений и выдачи согласований от имени Генерального подрядчика в объеме полномочий, предоставляемых Генеральному подрядчику договором. Полномочия представителя Генерального подрядчика определяются в выданной Генеральным подрядчиком доверенности и (или) в приказе, заверенные копии которых предоставляются Застройщику/Техническому заказчику.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ind w:firstLine="720"/>
        <w:jc w:val="both"/>
      </w:pPr>
      <w:r>
        <w:rPr>
          <w:b/>
          <w:bCs/>
        </w:rPr>
        <w:t xml:space="preserve">УКЭП — </w:t>
      </w:r>
      <w:r>
        <w:t>Усиленная квалифицированная электронная подпись, сформированная с использованием средств криптографической защиты информациивсоответствиисФедеральнымзакономотОб.04.2011№63-Ф3 «Об электронной подписи».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ind w:firstLine="720"/>
        <w:jc w:val="both"/>
      </w:pPr>
      <w:r>
        <w:rPr>
          <w:b/>
          <w:bCs/>
        </w:rPr>
        <w:t xml:space="preserve">ПУЛ - </w:t>
      </w:r>
      <w:r>
        <w:t>Информационно-удостоверяющий лист по ГОСТ2.051-2023.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ind w:firstLine="720"/>
        <w:jc w:val="both"/>
      </w:pPr>
      <w:r>
        <w:rPr>
          <w:b/>
          <w:bCs/>
        </w:rPr>
        <w:t xml:space="preserve">Электронный документ — </w:t>
      </w:r>
      <w:r>
        <w:t>документ, созданный в электронной форме без предварительного формирования на бумажном носителе, подписанный УКЭП.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ind w:firstLine="720"/>
        <w:jc w:val="both"/>
      </w:pPr>
      <w:r>
        <w:rPr>
          <w:b/>
          <w:bCs/>
        </w:rPr>
        <w:t xml:space="preserve">Электронный образ документа — </w:t>
      </w:r>
      <w:r>
        <w:t>электронная копия документа, изготовленного на бумажном носителе, переведенного в электронную форму с помощью средств сканирования, заверенная УКЭП.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ind w:firstLine="720"/>
        <w:jc w:val="both"/>
      </w:pPr>
      <w:r>
        <w:rPr>
          <w:b/>
          <w:bCs/>
        </w:rPr>
        <w:t xml:space="preserve">Информационнаясистема управления проектами государственного заказчика в сфере строительства (ИСУП) - </w:t>
      </w:r>
      <w:r>
        <w:t>облачная информационная система, предназначенная для сбора, хранения, поиска и обработки сведений, документов и материалов по объекту капитального строительства и используемая администрацией для осуществления своей деятельности.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spacing w:after="320"/>
        <w:ind w:firstLine="720"/>
        <w:jc w:val="both"/>
      </w:pPr>
      <w:r>
        <w:rPr>
          <w:b/>
          <w:bCs/>
        </w:rPr>
        <w:lastRenderedPageBreak/>
        <w:t xml:space="preserve">Внешняя информационная система (ВИС) - </w:t>
      </w:r>
      <w:r>
        <w:t>программное обеспечение, предназначенное для сбора, хранения, поиска и обработки сведений документов и материалов по объекту капитального строительства и используемая Генеральным проектировщиком и Генеральным подрядчиком для осуществления своей деятельности, имеющая возможность интеграции с ИСУП и обеспечивающая электронный документооборот технической документации между подрядчиком и заказчиком.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1295"/>
        </w:tabs>
        <w:spacing w:after="320"/>
        <w:ind w:left="2320" w:hanging="1380"/>
        <w:jc w:val="both"/>
      </w:pPr>
      <w:bookmarkStart w:id="3" w:name="bookmark6"/>
      <w:r>
        <w:t>Процесс передачи и согласования проектной документации между участниками строительства</w:t>
      </w:r>
      <w:bookmarkEnd w:id="3"/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88"/>
        </w:tabs>
        <w:ind w:firstLine="720"/>
        <w:jc w:val="both"/>
      </w:pPr>
      <w:r>
        <w:t>Перечень и объем работ, подлежащих выполнению при разработке проектной документации, описанные в разделе «Предмет договора» заключенного между Генеральным проектировщиком (Генеральным подрядчиком) и Застройщиком (Техническим заказчиком) договора, предъявляются Генеральным проектировщиком (Генеральным подрядчиком) поэтапно или полным комплектом в форматах, предусмотренных п. 9.1 - 9.2 настоящего регламента, в соответствии с утвержденным графиком выдачи проектной документации.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17"/>
        </w:tabs>
        <w:ind w:firstLine="700"/>
        <w:jc w:val="both"/>
      </w:pPr>
      <w:r>
        <w:t>Представитель Генерального проектировщика (Генерального подрядчика) направляет комплект проектной документации, подписанный главным инженером проекта УКЭП, уполномоченным представителем Генерального проектировщика (Генерального подрядчика), по накладной (приложение ), подписанной УКЭП, посредством ВИС в ИСУП, тем самым запустив процесс согласования проектной документации.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17"/>
        </w:tabs>
        <w:ind w:firstLine="700"/>
        <w:jc w:val="both"/>
      </w:pPr>
      <w:r>
        <w:t>Проектная документация, не соответствующая нижеперечисленным требованиям, к рассмотрению не принимается: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738"/>
        </w:tabs>
        <w:ind w:firstLine="700"/>
        <w:jc w:val="both"/>
      </w:pPr>
      <w:r>
        <w:t>Состав разделов проектной документации должен соответствовать требованиям 1111РФ №87 и формату пункта 5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документов, и требований к форматам указанных документов, утвержденных 1111 РФ № 614.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738"/>
        </w:tabs>
        <w:ind w:firstLine="700"/>
        <w:jc w:val="both"/>
      </w:pPr>
      <w:r>
        <w:t>Тома разделов проектной документации передаются в полном объеме (обложка, титульный лист, содержание и т.д.) в соответствии с п.8.2 ГОСТ Р 21.101-2026.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738"/>
        </w:tabs>
        <w:ind w:firstLine="700"/>
        <w:jc w:val="both"/>
      </w:pPr>
      <w:r>
        <w:t>Титульные листы томов проектной документации оформляются согласно требованиям п.8.1.4 ГОСТ 21.101-2026 и содержат УКЭП лиц ответственных за разработку, а также ПУЛ исполнителей согласноГОСТ2.051 -2023.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738"/>
        </w:tabs>
        <w:ind w:firstLine="700"/>
        <w:jc w:val="both"/>
      </w:pPr>
      <w:r>
        <w:t>В проектной документации требуется наличие всех необходимых согласований с соответствующими инстанциями.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738"/>
        </w:tabs>
        <w:ind w:firstLine="700"/>
        <w:jc w:val="both"/>
      </w:pPr>
      <w:r>
        <w:t>Необходимо правильно выполнить основную надпись и дополнительные графы к ней в соответствии с п.5.2 ГОСТ Р 21.101-2026 и наличие всех установленных подписей и дат в основной надписи.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738"/>
        </w:tabs>
        <w:ind w:firstLine="700"/>
        <w:jc w:val="both"/>
      </w:pPr>
      <w:r>
        <w:t xml:space="preserve">Локальные сметные расчеты, объектные сметы, сводный сметный расчет(в формате </w:t>
      </w:r>
      <w:r>
        <w:rPr>
          <w:lang w:val="en-US" w:eastAsia="en-US" w:bidi="en-US"/>
        </w:rPr>
        <w:t>xml</w:t>
      </w:r>
      <w:r w:rsidRPr="00501AA1">
        <w:rPr>
          <w:lang w:eastAsia="en-US" w:bidi="en-US"/>
        </w:rPr>
        <w:t xml:space="preserve">) </w:t>
      </w:r>
      <w:r>
        <w:t>с указанием наименования стройки; наименование работ и затрат, наименования объекта; номера локального сметного расчета; основания для составления сметного расчета; уровня цен, в котором составлен локальный сметный расчет.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17"/>
        </w:tabs>
        <w:ind w:firstLine="700"/>
        <w:jc w:val="both"/>
      </w:pPr>
      <w:r>
        <w:lastRenderedPageBreak/>
        <w:t>В случае выявленных замечаний к полученному комплекту проектной документации, согласно требованиям пункта 4.3 настоящего регламента, представитель Застройщика/Технического заказчика посредством ИСУП направляет замечания на устранение Генеральному проектировщику (Генеральному подрядчику) в ВИС, без подписания накладной.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17"/>
        </w:tabs>
        <w:ind w:firstLine="700"/>
        <w:jc w:val="both"/>
      </w:pPr>
      <w:r>
        <w:t>После устранения выявленных замечаний к комплекту проектной документации представитель Генерального проектировщика (Генерального подрядчика) повторно запускает процесс пункта 4.2 настоящего регламента.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54"/>
        </w:tabs>
        <w:ind w:firstLine="700"/>
        <w:jc w:val="both"/>
      </w:pPr>
      <w:r>
        <w:t>При отсутствии замечаний к полученному комплекту проектной документации, представитель Застройщика/Технического заказчика подписывает прилагаемую накладную УКЭП, подписанная накладная возвращается в ВИС Генеральному проектировщику (Генеральному подрядчику).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54"/>
        </w:tabs>
        <w:ind w:firstLine="700"/>
        <w:jc w:val="both"/>
      </w:pPr>
      <w:r>
        <w:t>Застройщик/Технический заказчик обеспечивает рассмотрение и согласование полученной проектной документации в течение 10 (десяти) рабочих дней со дня подписания накладной, если иное ле предусмотрено Договором. При рассмотрении проектной документации Застройщиком/Техническим заказчиком осуществляется ее проверка на соответствие следующим условиям: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554"/>
        </w:tabs>
        <w:ind w:firstLine="700"/>
        <w:jc w:val="both"/>
      </w:pPr>
      <w:r>
        <w:t>Соответствие требованиям 1111 РФ № 87, заданию на проектирование, градостроительному плану земельного участка (далее - ГПЗУ), архитектурно-градостроительному облику ОКС, техническим условиям или договорам технологического присоединения.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554"/>
        </w:tabs>
        <w:ind w:firstLine="700"/>
        <w:jc w:val="both"/>
      </w:pPr>
      <w:r>
        <w:t>Соответствие 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554"/>
        </w:tabs>
        <w:ind w:firstLine="700"/>
        <w:jc w:val="both"/>
      </w:pPr>
      <w:r>
        <w:t>Соответствие требованиям сметных нормативов-сметным нормам и методикам, необходимым для определения сметной стоимости строительства, стоимости работ по инженерным изысканиям и по подготовке проектной документации, а также методикам применения сметных норм.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554"/>
        </w:tabs>
        <w:ind w:firstLine="700"/>
        <w:jc w:val="both"/>
      </w:pPr>
      <w:r>
        <w:t>Соответствие сметной части технической части проектной документации.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554"/>
        </w:tabs>
        <w:ind w:firstLine="700"/>
        <w:jc w:val="both"/>
      </w:pPr>
      <w:r>
        <w:t>Соответствие перечня утвержденных сметных нормативов, принятых для составления сметной документации на строительство объектов, сведениям федерального реестра сметных нормативов.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554"/>
        </w:tabs>
        <w:ind w:firstLine="700"/>
        <w:jc w:val="both"/>
      </w:pPr>
      <w:r>
        <w:t>Сводный сметный расчет, смета договора должны содержать наименование объекта, наименования работ и затрат, номер локального сметного расчета; основания для составления сметного расчета (наименование, шифр раздела, части, тома проектной документации); показатели уровня цен, в котором составлен локальный сметный расчет; полный перечень, затрат Заказчика.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54"/>
        </w:tabs>
        <w:ind w:firstLine="700"/>
        <w:jc w:val="both"/>
      </w:pPr>
      <w:r>
        <w:t>В случае выявления несоответствия представленной проектной документации условиям пункту 4.7 настоящего регламента представитель Застройщика/Технического заказчика направляет перечень замечаний с указанием сроков устранения за подписью УКЭП уполномоченного представителя Застройщика/Технического заказчика посредством ИСУП в ВИС Генеральному проектировщику (Генеральному подрядчику) на доработку.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54"/>
        </w:tabs>
        <w:ind w:firstLine="700"/>
        <w:jc w:val="both"/>
      </w:pPr>
      <w:r>
        <w:t>После устранения выявленных замечаний к проектной документации представитель Генерального проектировщика (Генерального подрядчика) повторно запускает процесс, описанный в пункте 4.2 настоящего регламента, с учетом внесенных изменений в проектную документацию.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17"/>
        </w:tabs>
        <w:ind w:firstLine="700"/>
        <w:jc w:val="both"/>
      </w:pPr>
      <w:r>
        <w:lastRenderedPageBreak/>
        <w:t>При отсутствии замечаний к полученной проектной документации, представитель Застройщика/Технического заказчика согласовывает проектную документацию и направляет уведомление в ВИС Генеральному проектировщику (Генеральному подрядчику).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17"/>
        </w:tabs>
        <w:ind w:firstLine="700"/>
        <w:jc w:val="both"/>
      </w:pPr>
      <w:r>
        <w:t>Получение Застройщиком/Техническим заказчиком комплекта проектной документации по накладной и их последующее согласование, не означает приемку проектной документации для целей подтверждения выполненного объема работ и отсутствия замечаний (до момента получения Застройщиком/Техническим заказчиком положительного заключения экспертизы).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517"/>
        </w:tabs>
        <w:ind w:firstLine="700"/>
        <w:jc w:val="both"/>
      </w:pPr>
      <w:r>
        <w:t>Застройщик/Технический заказчик формирует согласованный комплект проектной документации согласно ППРФ №87 и ПП РФ № 145, подписанный всеми лицами, участвовавшими в его разработке, осуществлении нормоконтроля и согласования, и главным инженером проекта с использованием УКЭП и направляет его на государственную экспертизу, если иное не предусмотрено условиями договора.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90"/>
        </w:tabs>
        <w:spacing w:after="320"/>
        <w:ind w:firstLine="700"/>
        <w:jc w:val="both"/>
      </w:pPr>
      <w:r>
        <w:t>При получении замечаний к направленному комплекту проектной документации от экспертов экспертной организации, представитель Застройщика/Технического заказчика запускает процесс, описанный в пункте 4.8 настоящего регламента, до получения заключения экспертизы.</w:t>
      </w:r>
    </w:p>
    <w:p w:rsidR="000C2B40" w:rsidRDefault="000C2B40" w:rsidP="000C2B40">
      <w:pPr>
        <w:pStyle w:val="1"/>
        <w:numPr>
          <w:ilvl w:val="0"/>
          <w:numId w:val="2"/>
        </w:numPr>
        <w:tabs>
          <w:tab w:val="left" w:pos="658"/>
        </w:tabs>
        <w:spacing w:after="320"/>
        <w:ind w:firstLine="0"/>
        <w:jc w:val="center"/>
      </w:pPr>
      <w:r>
        <w:rPr>
          <w:b/>
          <w:bCs/>
        </w:rPr>
        <w:t>Процесс утверждения проектной документации после</w:t>
      </w:r>
      <w:r>
        <w:rPr>
          <w:b/>
          <w:bCs/>
        </w:rPr>
        <w:br/>
        <w:t>прохождения государственной экспертизы и получения</w:t>
      </w:r>
      <w:r>
        <w:rPr>
          <w:b/>
          <w:bCs/>
        </w:rPr>
        <w:br/>
        <w:t>положительного заключения.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78"/>
          <w:tab w:val="left" w:pos="3379"/>
          <w:tab w:val="left" w:pos="7286"/>
        </w:tabs>
        <w:ind w:firstLine="700"/>
        <w:jc w:val="both"/>
      </w:pPr>
      <w:r>
        <w:t xml:space="preserve">После прохождения государственной экспертизы и получения положительного заключения, представитель Застройщика/Технического заказчика в течении 5 (пяти) рабочих дней загружает в ИСУП положительное заключение экспертизы( в формате </w:t>
      </w:r>
      <w:r>
        <w:rPr>
          <w:lang w:val="en-US" w:eastAsia="en-US" w:bidi="en-US"/>
        </w:rPr>
        <w:t>xml</w:t>
      </w:r>
      <w:r w:rsidRPr="00501AA1">
        <w:rPr>
          <w:lang w:eastAsia="en-US" w:bidi="en-US"/>
        </w:rPr>
        <w:t>),</w:t>
      </w:r>
      <w:r>
        <w:t xml:space="preserve">итоговый комплект проектной документации за подписью УКЭП главного инженера проекта Генерального проектировщика (Генерального подрядчика) в формате </w:t>
      </w:r>
      <w:r>
        <w:rPr>
          <w:lang w:val="en-US" w:eastAsia="en-US" w:bidi="en-US"/>
        </w:rPr>
        <w:t>PDF</w:t>
      </w:r>
      <w:r w:rsidRPr="00501AA1">
        <w:rPr>
          <w:lang w:eastAsia="en-US" w:bidi="en-US"/>
        </w:rPr>
        <w:t xml:space="preserve"> </w:t>
      </w:r>
      <w:r>
        <w:t>и подписанное распоряжение (приказ) об утверждении проектной</w:t>
      </w:r>
      <w:r>
        <w:tab/>
        <w:t>документации.</w:t>
      </w:r>
      <w:r>
        <w:tab/>
        <w:t>Представитель</w:t>
      </w:r>
    </w:p>
    <w:p w:rsidR="000C2B40" w:rsidRDefault="000C2B40" w:rsidP="000C2B40">
      <w:pPr>
        <w:pStyle w:val="1"/>
        <w:spacing w:after="320"/>
        <w:ind w:firstLine="0"/>
        <w:jc w:val="both"/>
      </w:pPr>
      <w:r>
        <w:t>Застройщика/Техническогозаказчиканаправляетуведомлениеобутверждени и проектной документации посредством ИСУП в ВИС Генеральному проектировщику (Генеральному подрядчику).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1055"/>
        </w:tabs>
        <w:spacing w:after="320"/>
        <w:ind w:left="2600" w:hanging="1900"/>
        <w:jc w:val="both"/>
      </w:pPr>
      <w:bookmarkStart w:id="4" w:name="bookmark8"/>
      <w:r>
        <w:t>Процесс передачи и согласования рабочей документации между участниками проектирования.</w:t>
      </w:r>
      <w:bookmarkEnd w:id="4"/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600"/>
        </w:tabs>
        <w:ind w:firstLine="700"/>
        <w:jc w:val="both"/>
      </w:pPr>
      <w:r>
        <w:t>Перечень и объем работ, подлежащих выполнению при разработке рабочей документации, описанные в разделе «Предмет договора» заключенного между Генеральным проектировщиком (Генеральным подрядчиком) и Застройщиком (Техническим заказчиком) договора, предъявляются Генеральным проектировщиком (Генеральным подрядчиком) поэтапно или полным комплектом в предусмотренных форматах согласно пунктам 9.1 и 9.2. настоящего регламента, в соответствии с утвержденным графиком выдачи рабочей документации.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8"/>
        </w:tabs>
        <w:ind w:firstLine="700"/>
        <w:jc w:val="both"/>
      </w:pPr>
      <w:r>
        <w:t xml:space="preserve">Представитель Генерального проектировщика (Генерального подрядчика) направляет комплект рабочей документации, подписанный УКЭП главным инженером проекта, уполномоченным представителем Генерального </w:t>
      </w:r>
      <w:r>
        <w:lastRenderedPageBreak/>
        <w:t>проектировщика (Генерального подрядчика), по накладной (приложение А), подписанной УКЭП, посредством ВИС в ИСУП, тем самым запустив процесс согласования рабочей документации.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834"/>
        </w:tabs>
        <w:ind w:firstLine="700"/>
        <w:jc w:val="both"/>
      </w:pPr>
      <w:r>
        <w:t>Рабочая документация, не соответствующая нижеперечисленным требованиям, к рассмотрению не принимается: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450"/>
        </w:tabs>
        <w:ind w:firstLine="700"/>
        <w:jc w:val="both"/>
      </w:pPr>
      <w:r>
        <w:t>Рабочая документация выполнена и оформлена в соответствии ГОСТ Р 21.101 -2026 и ГОСТ 21.002-2014.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446"/>
        </w:tabs>
        <w:ind w:firstLine="700"/>
        <w:jc w:val="both"/>
      </w:pPr>
      <w:r>
        <w:t>Правильно выполненная основная надпись и дополнительные графы к ней в соответствии с пунктом 5.2 ГОСТ Р 21.101-2026 и наличие всех установленных подписей УКЭП и дат в основной надписи.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446"/>
        </w:tabs>
        <w:ind w:firstLine="700"/>
        <w:jc w:val="both"/>
      </w:pPr>
      <w:r>
        <w:t>В рабочей документации требуется наличие всех необходимых согласований, утверждений и УКЭП на титульных листах, а также ПУЛ исполнителей согласно ГОСТ 2.051-2023.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446"/>
        </w:tabs>
        <w:ind w:firstLine="700"/>
        <w:jc w:val="both"/>
      </w:pPr>
      <w:r>
        <w:t>Проверка на наличие согласований ресурсоснабжающих организаций.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8"/>
        </w:tabs>
        <w:ind w:firstLine="700"/>
        <w:jc w:val="both"/>
      </w:pPr>
      <w:r>
        <w:t>В случае выявления замечаний к полученному комплекту рабочей документации по требованиям пункта 6.3 настоящего регламента, представитель Застройщика/Технического заказчика посредством ИСУП направляет замечания на устранение в ВИС Г енеральному проектировщику (Генеральному подрядчику), без подписания накладной.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44"/>
        </w:tabs>
        <w:ind w:firstLine="700"/>
        <w:jc w:val="both"/>
      </w:pPr>
      <w:r>
        <w:t>После устранения выявленных замечаний к комплекту рабочей документации представитель Генерального проектировщика (Генерального подрядчика) повторно запускает процесс, описанный в пункте 6.2 настоящего регламента.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34"/>
        </w:tabs>
        <w:ind w:firstLine="700"/>
        <w:jc w:val="both"/>
      </w:pPr>
      <w:r>
        <w:t>При отсутствии замечаний к полученному комплекту рабочей документации, представитель Застройщика/Технического заказчика подписывает прилагаемую накладную УКЭП, подписанная накладная посредством ИСУП возвращается в ВИС Генеральному проектировщику (Генеральному подрядчику).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39"/>
        </w:tabs>
        <w:ind w:firstLine="700"/>
        <w:jc w:val="both"/>
      </w:pPr>
      <w:r>
        <w:t>Застройщик/Технический заказчик обеспечивает рассмотрение и согласование полученной рабочей документации в течение 10 (десяти) рабочих дней с дня подписания накладной, если иное не предусмотрено Договором. При рассмотрении Застройщиком/Техническим заказчиком осуществляется проверка рабочей документации на соответствие следующим условиям: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80"/>
        </w:tabs>
        <w:ind w:firstLine="700"/>
        <w:jc w:val="both"/>
      </w:pPr>
      <w:r>
        <w:t>Проверка на соответствие утвержденной проектной документации, получившей положительное заключение государственной экспертизы, изменениям, внесенным в проектную документацию на основании подтверждения соответствия изменений, внесенных в проектную документацию, получившую положительное заключение экспертизы проектной документации, требованиям части 3.8 статьи 49 Градостроительного кодекса Российской Федерации.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80"/>
        </w:tabs>
        <w:ind w:firstLine="700"/>
        <w:jc w:val="both"/>
      </w:pPr>
      <w:r>
        <w:t>Проверка объемов работ, указанных в ведомости объемов работ (далее - ВОР).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80"/>
        </w:tabs>
        <w:ind w:firstLine="700"/>
        <w:jc w:val="both"/>
      </w:pPr>
      <w:r>
        <w:t>Наличие ссылок на действующие нормативные документы, в том числе на документы по стандартизации в части применяемых материалов, изделий, конструкций, оборудования, технологий.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80"/>
        </w:tabs>
        <w:ind w:firstLine="700"/>
        <w:jc w:val="both"/>
      </w:pPr>
      <w:r>
        <w:t>Наличие требований к фактической точности контролируемых параметров.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80"/>
        </w:tabs>
        <w:ind w:firstLine="700"/>
        <w:jc w:val="both"/>
      </w:pPr>
      <w:r>
        <w:t xml:space="preserve">Наличие указаний о методах контроля и измерений, в том числе в виде ссылок на соответствующие документы по стандартизации на применяемые </w:t>
      </w:r>
      <w:r>
        <w:lastRenderedPageBreak/>
        <w:t>материалы,изделия,конструкции,оборудование,технологии,содержаниеука зания о методах контроля.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27"/>
        </w:tabs>
        <w:ind w:firstLine="700"/>
        <w:jc w:val="both"/>
      </w:pPr>
      <w:r>
        <w:t>В случае выявления несоответствия представленной рабочей документации условиям пункта 6.7 настоящего регламента, представитель Застройщика/Технического заказчика посредством ИСУП направляет перечень замечаний с указанием сроков устранения за подписью УКЭП уполномоченного представителя Застройщика/Технического заказчика в ВИС Генеральному проектировщику (Генеральному подрядчику) на доработку.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459"/>
        </w:tabs>
        <w:ind w:firstLine="700"/>
        <w:jc w:val="both"/>
      </w:pPr>
      <w:r>
        <w:t>После устранения выявленных замечаний к рабочей документации, представитель Генерального проектировщика (Генерального подрядчика) повторно запускает процесс, описанный в пункте 6.2 настоящего регламента.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680"/>
          <w:tab w:val="left" w:pos="3514"/>
          <w:tab w:val="left" w:pos="7344"/>
        </w:tabs>
        <w:ind w:firstLine="700"/>
        <w:jc w:val="both"/>
      </w:pPr>
      <w:r>
        <w:t>При отсутствии замечаний к полученной рабочей документации,</w:t>
      </w:r>
      <w:r>
        <w:tab/>
        <w:t>уполномоченный</w:t>
      </w:r>
      <w:r>
        <w:tab/>
        <w:t>представитель</w:t>
      </w:r>
    </w:p>
    <w:p w:rsidR="000C2B40" w:rsidRDefault="000C2B40" w:rsidP="000C2B40">
      <w:pPr>
        <w:pStyle w:val="1"/>
        <w:spacing w:after="320"/>
        <w:ind w:firstLine="0"/>
        <w:jc w:val="both"/>
      </w:pPr>
      <w:r>
        <w:t>Застройщика/Технического заказчика согласовывает и выпускает рабочую документацию в производство работ и посредством ИСУП в ВИС Генеральному проектировщику (Генеральному подрядчику) направляется уведомление о согласовании рабочей документации.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1327"/>
        </w:tabs>
        <w:spacing w:after="320"/>
        <w:ind w:left="2280" w:hanging="1300"/>
        <w:jc w:val="left"/>
      </w:pPr>
      <w:bookmarkStart w:id="5" w:name="bookmark10"/>
      <w:r>
        <w:t>Процесс передачи и утверждения проектной документации между участниками строительства.</w:t>
      </w:r>
      <w:bookmarkEnd w:id="5"/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27"/>
        </w:tabs>
        <w:spacing w:after="160"/>
        <w:ind w:firstLine="700"/>
        <w:jc w:val="both"/>
      </w:pPr>
      <w:r>
        <w:t>В рамках раздела 5.10 СП 48.13330.2019 представитель Застройщика/Технического заказчика по накладной (приложение А), предварительно подписанной УКЭП, посредством ИСУП в ВИС направляет комплект утвержденной проектной документации, которая имеет положительное заключение Генеральному подрядчику.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3"/>
        </w:tabs>
        <w:spacing w:after="320"/>
        <w:ind w:firstLine="720"/>
        <w:jc w:val="both"/>
      </w:pPr>
      <w:r>
        <w:t>Представитель Генерального подрядчика производит приемку утвержденной проектной документации, подписывая прилагаемую накладную УКЭП, подписанная накладная возвращается посредством ВИС в ИСУП Застройщику/Техническому заказчику.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1635"/>
        </w:tabs>
        <w:spacing w:after="0"/>
        <w:ind w:left="1000" w:firstLine="300"/>
        <w:jc w:val="both"/>
      </w:pPr>
      <w:bookmarkStart w:id="6" w:name="bookmark12"/>
      <w:r>
        <w:t>Процесс передачи рабочей документации, выданной в производство работ между участниками строительства.</w:t>
      </w:r>
      <w:bookmarkEnd w:id="6"/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3"/>
        </w:tabs>
        <w:ind w:firstLine="720"/>
        <w:jc w:val="both"/>
      </w:pPr>
      <w:r>
        <w:t>Перечень и объем рабочей документации, выданной в производство работ, предъявляется Застройщиком/Техническим заказчиком, предварительно подписанной УКЭП уполномоченного представителя Застройщика/Технического заказчика, поэтапно в форматах, предусмотренных пунктами 9.1 и 9.2 настоящего регламента, в соответствии с утвержденным графиком выдачи рабочей документации, выданной в производство работ.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3"/>
        </w:tabs>
        <w:ind w:firstLine="720"/>
        <w:jc w:val="both"/>
      </w:pPr>
      <w:r>
        <w:t>Представитель Застройщика/Технического заказчика направляет комплект рабочей документации, выданной в производство работ по накладной (приложение А), предварительно подписанной УКЭП, в ВИС Генеральному подрядчику.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3"/>
        </w:tabs>
        <w:ind w:firstLine="720"/>
        <w:jc w:val="both"/>
      </w:pPr>
      <w:r>
        <w:t>Рабочая документация, выданная в производство работ, не соответствующая требованиям, описанным в пункте 6.3 настоящего регламента, к рассмотрению не принимается.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3"/>
        </w:tabs>
        <w:ind w:firstLine="720"/>
        <w:jc w:val="both"/>
      </w:pPr>
      <w:r>
        <w:t xml:space="preserve">В случае выявления замечаний к полученному комплекту рабочей </w:t>
      </w:r>
      <w:r>
        <w:lastRenderedPageBreak/>
        <w:t>документации, выданной в производство работ, согласно требованиям пункта 8.3 настоящего регламента, представитель Генерального подрядчика посредством ВИС направляет замечания на устранение в ИСУП Застройщику/Техническому заказчику, без подписания накладной. После устранения выявленных замечаний к комплекту рабочей документации, выданной в производство работ, представитель Застройщика/Технического заказчика повторно запускает процесс, описанный в пункте 8.2 настоящего регламента.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3"/>
        </w:tabs>
        <w:ind w:firstLine="720"/>
        <w:jc w:val="both"/>
      </w:pPr>
      <w:r>
        <w:t>При отсутствии замечаний к полученному комплекту рабочей документации, выданной в производство работ, представитель Генерального подрядчика подписывает прилагаемую накладную УКЭП, подписанная накладная возвращается ИСУП Застройщику/Техническому заказчику.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3"/>
        </w:tabs>
        <w:ind w:firstLine="720"/>
        <w:jc w:val="both"/>
      </w:pPr>
      <w:r>
        <w:t>Генеральный подрядчик обеспечивает рассмотрение и согласование полученной рабочей документации, выданной в производство работ в течение 4 0 (десяти) рабочих дней со дня подписания накладной, если иное не предусмотрено Договором. При рассмотрении Генеральным подрядчиком осуществляется проверка рабочей документации, выданной в производство работ, на соответствие следующим условиям: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35"/>
        </w:tabs>
        <w:ind w:firstLine="720"/>
        <w:jc w:val="both"/>
      </w:pPr>
      <w:r>
        <w:t>Проверка на соответствие утвержденной проектной документации, получившей положительное заключение государственной экспертизы, изменениям, внесенным в проектную документацию на основании подтверждения соответствия изменений, внесенных в проектную документацию, получившую положительное заключение экспертизы проектной документации, требованиям части 3.8 статьи 49 Градостроительного кодекса Российской Федерации.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2410"/>
        </w:tabs>
        <w:ind w:firstLine="720"/>
        <w:jc w:val="both"/>
      </w:pPr>
      <w:r>
        <w:t>Проверка объемов работ, указанных в ВОР.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34"/>
        </w:tabs>
        <w:ind w:firstLine="720"/>
        <w:jc w:val="both"/>
      </w:pPr>
      <w:r>
        <w:t>Наличие указаний о методах контроля и измерений, в том числе в виде ссылок на соответствующие документы по стандартизации на применяемые материалы, изделия, конструкции, оборудование, технологии, содержание указания о методах контроле.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34"/>
        </w:tabs>
        <w:ind w:firstLine="720"/>
        <w:jc w:val="both"/>
      </w:pPr>
      <w:r>
        <w:t>Достаточность информации для выполнения строительно</w:t>
      </w:r>
      <w:r>
        <w:softHyphen/>
        <w:t>монтажных работ.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7"/>
        </w:tabs>
        <w:ind w:firstLine="720"/>
        <w:jc w:val="both"/>
      </w:pPr>
      <w:r>
        <w:t>В случае выявления несоответствия представленной рабочей документации, выданной в производство работ, условиям пункта 8.6 настоящего регламента, представитель Генерального подрядчика посредством ВИС направляет перечень замечаний, подписанный УКЭП, в ИСУП Застройщику/Техническому заказчику.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7"/>
        </w:tabs>
        <w:ind w:firstLine="720"/>
        <w:jc w:val="both"/>
      </w:pPr>
      <w:r>
        <w:t>Застройщик/Технический заказчик принимает на рассмотрение замечания к рабочей документации, выданной в производство работ, от Генерального подрядчика.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34"/>
        </w:tabs>
        <w:ind w:firstLine="720"/>
        <w:jc w:val="both"/>
      </w:pPr>
      <w:r>
        <w:t>При согласовании замечаний к рабочей документации, выданной в производство работ, представитель Застройщика/Технического заказчика посредством ИСУП направляет в ВИС Генерального проектировщика (Генерального подрядчика) замечания в соответствии с пунктом 6.8 настоящего регламента, и в ВИС Генеральному подрядчику направляет уведомление о принятии замечаний.</w:t>
      </w:r>
    </w:p>
    <w:p w:rsidR="000C2B40" w:rsidRDefault="000C2B40" w:rsidP="000C2B40">
      <w:pPr>
        <w:pStyle w:val="1"/>
        <w:numPr>
          <w:ilvl w:val="2"/>
          <w:numId w:val="2"/>
        </w:numPr>
        <w:tabs>
          <w:tab w:val="left" w:pos="1634"/>
        </w:tabs>
        <w:ind w:firstLine="720"/>
        <w:jc w:val="both"/>
      </w:pPr>
      <w:r>
        <w:t>При несогласовании замечаний к рабочей документации, выданной в производство работ, посредством ИСУП в ВИС Генеральному подрядчику направляется мотивированный отказ за подписью УКЭП уполномоченного представителя Застройщика/Технического заказчика.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387"/>
        </w:tabs>
        <w:spacing w:after="320"/>
        <w:ind w:firstLine="720"/>
        <w:jc w:val="both"/>
      </w:pPr>
      <w:r>
        <w:lastRenderedPageBreak/>
        <w:t>При отсутствии замечаний к полученной рабочей документации, выданной в производство работ, Генеральный подрядчик принимает в работу такую документацию для выполнения строительно - монтажных работ.</w:t>
      </w:r>
    </w:p>
    <w:p w:rsidR="000C2B40" w:rsidRDefault="000C2B40" w:rsidP="000C2B40">
      <w:pPr>
        <w:pStyle w:val="11"/>
        <w:keepNext/>
        <w:keepLines/>
        <w:numPr>
          <w:ilvl w:val="0"/>
          <w:numId w:val="2"/>
        </w:numPr>
        <w:tabs>
          <w:tab w:val="left" w:pos="355"/>
        </w:tabs>
        <w:spacing w:after="0"/>
      </w:pPr>
      <w:bookmarkStart w:id="7" w:name="bookmark14"/>
      <w:r>
        <w:t>Состав, форма предоставления и комплектации проектной и</w:t>
      </w:r>
      <w:r>
        <w:br/>
        <w:t>рабочей документации</w:t>
      </w:r>
      <w:bookmarkEnd w:id="7"/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44"/>
        </w:tabs>
        <w:spacing w:after="160"/>
        <w:ind w:firstLine="720"/>
        <w:jc w:val="both"/>
      </w:pPr>
      <w:r>
        <w:t xml:space="preserve">Сведения, документы (проектная, рабочая и другая техническая документация) и материалы, включаемые в информационную модель ОКС, представляются в формате электронных документов (далее - электронные документы) в виде файлов в формате </w:t>
      </w:r>
      <w:r>
        <w:rPr>
          <w:lang w:val="en-US" w:eastAsia="en-US" w:bidi="en-US"/>
        </w:rPr>
        <w:t>XML</w:t>
      </w:r>
      <w:r w:rsidRPr="00501AA1">
        <w:rPr>
          <w:lang w:eastAsia="en-US" w:bidi="en-US"/>
        </w:rPr>
        <w:t xml:space="preserve"> </w:t>
      </w:r>
      <w:r>
        <w:t>(за исключением случаев, установленных пунктом 8 состава сведений, документов и материалов, включаемыхвинформационнуюмодельобъектакапитальногостроительства и представляемых в форме электронных документов и требований к форматам указанных электронных документов, утвержденных 1111 РФ № 614).</w:t>
      </w:r>
    </w:p>
    <w:p w:rsidR="000C2B40" w:rsidRDefault="000C2B40" w:rsidP="000C2B40">
      <w:pPr>
        <w:pStyle w:val="1"/>
        <w:numPr>
          <w:ilvl w:val="1"/>
          <w:numId w:val="2"/>
        </w:numPr>
        <w:tabs>
          <w:tab w:val="left" w:pos="1244"/>
        </w:tabs>
        <w:ind w:firstLine="700"/>
        <w:jc w:val="both"/>
      </w:pPr>
      <w:r>
        <w:t xml:space="preserve">До введения в действие схемы (на основании пункта 7 состава сведений, документов и материалов,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документов, утвержденных 1111 РФ № 614), подлежащей использованию для формирования электронных документов в виде файлов в формате </w:t>
      </w:r>
      <w:r>
        <w:rPr>
          <w:lang w:val="en-US" w:eastAsia="en-US" w:bidi="en-US"/>
        </w:rPr>
        <w:t>XML</w:t>
      </w:r>
      <w:r w:rsidRPr="00501AA1">
        <w:rPr>
          <w:lang w:eastAsia="en-US" w:bidi="en-US"/>
        </w:rPr>
        <w:t xml:space="preserve">, </w:t>
      </w:r>
      <w:r>
        <w:t>электронные документы предоставляются в следующих форматах:</w:t>
      </w:r>
    </w:p>
    <w:p w:rsidR="000C2B40" w:rsidRDefault="000C2B40" w:rsidP="000C2B40">
      <w:pPr>
        <w:pStyle w:val="1"/>
        <w:ind w:firstLine="700"/>
        <w:jc w:val="both"/>
      </w:pPr>
      <w:r>
        <w:t>а)ОВТ-для документов с текстовым содержанием, не включающих формулы (за исключением документов, указанных в подпункте «в» настоящего пункта);</w:t>
      </w:r>
    </w:p>
    <w:p w:rsidR="000C2B40" w:rsidRDefault="000C2B40" w:rsidP="000C2B40">
      <w:pPr>
        <w:pStyle w:val="1"/>
        <w:numPr>
          <w:ilvl w:val="0"/>
          <w:numId w:val="3"/>
        </w:numPr>
        <w:tabs>
          <w:tab w:val="left" w:pos="1062"/>
        </w:tabs>
        <w:ind w:firstLine="700"/>
        <w:jc w:val="both"/>
      </w:pPr>
      <w:r>
        <w:rPr>
          <w:lang w:val="en-US" w:eastAsia="en-US" w:bidi="en-US"/>
        </w:rPr>
        <w:t>PDF</w:t>
      </w:r>
      <w:r>
        <w:t>/А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для документов с графическим содержанием;</w:t>
      </w:r>
    </w:p>
    <w:p w:rsidR="000C2B40" w:rsidRDefault="000C2B40" w:rsidP="000C2B40">
      <w:pPr>
        <w:pStyle w:val="1"/>
        <w:numPr>
          <w:ilvl w:val="0"/>
          <w:numId w:val="3"/>
        </w:numPr>
        <w:tabs>
          <w:tab w:val="left" w:pos="1047"/>
        </w:tabs>
        <w:ind w:firstLine="700"/>
        <w:jc w:val="both"/>
      </w:pPr>
      <w:r>
        <w:rPr>
          <w:lang w:val="en-US" w:eastAsia="en-US" w:bidi="en-US"/>
        </w:rPr>
        <w:t>ODS</w:t>
      </w:r>
      <w:r w:rsidRPr="00501AA1">
        <w:rPr>
          <w:lang w:eastAsia="en-US" w:bidi="en-US"/>
        </w:rPr>
        <w:t xml:space="preserve"> </w:t>
      </w:r>
      <w:r>
        <w:t>- для документов, содержащих сводки затрат, сводного сметного расчета стоимости строительства, объектных сметных расчетов (смет), локальных сметных расчетов (смет), а также для сметных расчетов на отдельные виды затрат;</w:t>
      </w:r>
    </w:p>
    <w:p w:rsidR="000C2B40" w:rsidRDefault="000C2B40" w:rsidP="000C2B40">
      <w:pPr>
        <w:pStyle w:val="1"/>
        <w:numPr>
          <w:ilvl w:val="0"/>
          <w:numId w:val="3"/>
        </w:numPr>
        <w:tabs>
          <w:tab w:val="left" w:pos="1046"/>
        </w:tabs>
        <w:ind w:firstLine="700"/>
        <w:jc w:val="both"/>
      </w:pPr>
      <w:r>
        <w:rPr>
          <w:lang w:val="en-US" w:eastAsia="en-US" w:bidi="en-US"/>
        </w:rPr>
        <w:t>LandXML</w:t>
      </w:r>
      <w:r w:rsidRPr="00501AA1">
        <w:rPr>
          <w:lang w:eastAsia="en-US" w:bidi="en-US"/>
        </w:rPr>
        <w:t xml:space="preserve"> </w:t>
      </w:r>
      <w:r>
        <w:t xml:space="preserve">или иной формат данных с открытой спецификацией </w:t>
      </w:r>
      <w:r>
        <w:rPr>
          <w:color w:val="622C25"/>
        </w:rPr>
        <w:t xml:space="preserve">- </w:t>
      </w:r>
      <w:r>
        <w:t>для инженерных цифровых моделей местности;</w:t>
      </w:r>
    </w:p>
    <w:p w:rsidR="000C2B40" w:rsidRDefault="000C2B40" w:rsidP="000C2B40">
      <w:pPr>
        <w:pStyle w:val="1"/>
        <w:numPr>
          <w:ilvl w:val="0"/>
          <w:numId w:val="3"/>
        </w:numPr>
        <w:tabs>
          <w:tab w:val="left" w:pos="1062"/>
        </w:tabs>
        <w:ind w:firstLine="700"/>
        <w:jc w:val="both"/>
        <w:sectPr w:rsidR="000C2B40">
          <w:pgSz w:w="11900" w:h="16840"/>
          <w:pgMar w:top="1271" w:right="723" w:bottom="820" w:left="1970" w:header="843" w:footer="392" w:gutter="0"/>
          <w:pgNumType w:start="1"/>
          <w:cols w:space="720"/>
          <w:noEndnote/>
          <w:docGrid w:linePitch="360"/>
        </w:sectPr>
      </w:pPr>
      <w:r>
        <w:rPr>
          <w:lang w:val="en-US" w:eastAsia="en-US" w:bidi="en-US"/>
        </w:rPr>
        <w:t>IFC</w:t>
      </w:r>
      <w:r w:rsidRPr="00501AA1">
        <w:rPr>
          <w:lang w:eastAsia="en-US" w:bidi="en-US"/>
        </w:rPr>
        <w:t xml:space="preserve"> </w:t>
      </w:r>
      <w:r>
        <w:t>или иной формат данных с открытой спецификацией - для цифровых информационных моделей.</w:t>
      </w:r>
    </w:p>
    <w:p w:rsidR="000C2B40" w:rsidRDefault="000C2B40" w:rsidP="000C2B40">
      <w:pPr>
        <w:pStyle w:val="20"/>
        <w:spacing w:after="0" w:line="264" w:lineRule="auto"/>
        <w:ind w:left="4360" w:right="260"/>
      </w:pPr>
      <w:r>
        <w:lastRenderedPageBreak/>
        <w:t>Приложение к регламенту передачи проектной и рабочей документации</w:t>
      </w:r>
    </w:p>
    <w:p w:rsidR="000C2B40" w:rsidRDefault="000C2B40" w:rsidP="000C2B40">
      <w:pPr>
        <w:pStyle w:val="20"/>
        <w:spacing w:after="0" w:line="240" w:lineRule="auto"/>
        <w:ind w:left="0" w:right="260"/>
      </w:pPr>
      <w:r>
        <w:t>при строительстве и реконструкции</w:t>
      </w:r>
    </w:p>
    <w:p w:rsidR="000C2B40" w:rsidRDefault="000C2B40" w:rsidP="000C2B40">
      <w:pPr>
        <w:pStyle w:val="20"/>
        <w:spacing w:after="300"/>
        <w:ind w:left="5140" w:right="260"/>
      </w:pPr>
      <w:r>
        <w:t>объектов капитального строительства за счет средств областного бюджета</w:t>
      </w:r>
    </w:p>
    <w:p w:rsidR="000C2B40" w:rsidRDefault="000C2B40" w:rsidP="000C2B40">
      <w:pPr>
        <w:pStyle w:val="11"/>
        <w:keepNext/>
        <w:keepLines/>
        <w:spacing w:after="400"/>
      </w:pPr>
      <w:bookmarkStart w:id="8" w:name="bookmark16"/>
      <w:r>
        <w:t>НАКЛАДНАЯ №</w:t>
      </w:r>
      <w:bookmarkEnd w:id="8"/>
    </w:p>
    <w:p w:rsidR="000C2B40" w:rsidRDefault="000C2B40" w:rsidP="000C2B40">
      <w:pPr>
        <w:pStyle w:val="1"/>
        <w:spacing w:after="100" w:line="322" w:lineRule="auto"/>
        <w:ind w:firstLine="0"/>
        <w:jc w:val="center"/>
      </w:pPr>
      <w:r>
        <w:t>По приему Проектной / рабочей</w:t>
      </w:r>
      <w:r>
        <w:br/>
        <w:t>документации</w:t>
      </w:r>
    </w:p>
    <w:p w:rsidR="000C2B40" w:rsidRDefault="000C2B40" w:rsidP="000C2B40">
      <w:pPr>
        <w:pStyle w:val="1"/>
        <w:spacing w:after="180"/>
        <w:ind w:left="2660" w:firstLine="0"/>
      </w:pPr>
      <w:r>
        <w:t>По договору №от</w:t>
      </w:r>
    </w:p>
    <w:p w:rsidR="000C2B40" w:rsidRDefault="000C2B40" w:rsidP="000C2B40">
      <w:pPr>
        <w:pStyle w:val="1"/>
        <w:tabs>
          <w:tab w:val="left" w:leader="underscore" w:pos="7866"/>
        </w:tabs>
        <w:spacing w:after="180"/>
        <w:ind w:left="2660" w:firstLine="0"/>
      </w:pPr>
      <w:r>
        <w:t>По объекту:</w:t>
      </w:r>
      <w:r>
        <w:tab/>
      </w:r>
    </w:p>
    <w:p w:rsidR="000C2B40" w:rsidRDefault="000C2B40" w:rsidP="000C2B40">
      <w:pPr>
        <w:pStyle w:val="1"/>
        <w:tabs>
          <w:tab w:val="left" w:leader="underscore" w:pos="7866"/>
        </w:tabs>
        <w:spacing w:after="100"/>
        <w:ind w:left="2660" w:firstLine="0"/>
      </w:pPr>
      <w:r>
        <w:t>По адресу:</w:t>
      </w:r>
      <w:r>
        <w:tab/>
      </w:r>
    </w:p>
    <w:p w:rsidR="000C2B40" w:rsidRDefault="000C2B40" w:rsidP="000C2B40">
      <w:pPr>
        <w:pStyle w:val="1"/>
        <w:ind w:firstLine="700"/>
      </w:pPr>
      <w:r>
        <w:t>Наименование муниципального образования</w:t>
      </w:r>
    </w:p>
    <w:p w:rsidR="000C2B40" w:rsidRDefault="003C695F" w:rsidP="000C2B40">
      <w:pPr>
        <w:pStyle w:val="1"/>
        <w:tabs>
          <w:tab w:val="left" w:leader="underscore" w:pos="8893"/>
        </w:tabs>
        <w:spacing w:after="940"/>
        <w:ind w:firstLine="70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6.25pt;margin-top:16pt;width:58.3pt;height:17.5pt;z-index:-251656192;mso-wrap-distance-left:0;mso-wrap-distance-right:0;mso-position-horizontal-relative:page" filled="f" stroked="f">
            <v:textbox inset="0,0,0,0">
              <w:txbxContent>
                <w:p w:rsidR="000C2B40" w:rsidRDefault="000C2B40" w:rsidP="000C2B40">
                  <w:pPr>
                    <w:pStyle w:val="1"/>
                    <w:tabs>
                      <w:tab w:val="left" w:leader="underscore" w:pos="840"/>
                    </w:tabs>
                    <w:ind w:firstLine="0"/>
                    <w:jc w:val="both"/>
                  </w:pPr>
                  <w:r>
                    <w:tab/>
                    <w:t>20</w:t>
                  </w:r>
                </w:p>
              </w:txbxContent>
            </v:textbox>
            <w10:wrap type="square" side="right" anchorx="page"/>
          </v:shape>
        </w:pict>
      </w:r>
      <w:r w:rsidR="000C2B40">
        <w:t>Нижегородской области «</w:t>
      </w:r>
      <w:r w:rsidR="000C2B40">
        <w:tab/>
        <w:t>»</w:t>
      </w:r>
    </w:p>
    <w:p w:rsidR="000C2B40" w:rsidRDefault="000C2B40" w:rsidP="000C2B40">
      <w:pPr>
        <w:pStyle w:val="1"/>
        <w:tabs>
          <w:tab w:val="left" w:pos="5826"/>
        </w:tabs>
        <w:ind w:firstLine="700"/>
      </w:pPr>
      <w:r>
        <w:t>именуемый</w:t>
      </w:r>
      <w:r>
        <w:tab/>
        <w:t>в</w:t>
      </w:r>
    </w:p>
    <w:p w:rsidR="000C2B40" w:rsidRDefault="000C2B40" w:rsidP="000C2B40">
      <w:pPr>
        <w:pStyle w:val="1"/>
        <w:tabs>
          <w:tab w:val="left" w:pos="8893"/>
        </w:tabs>
        <w:ind w:firstLine="0"/>
        <w:jc w:val="both"/>
      </w:pPr>
      <w:r>
        <w:t>дальнейшем, с одной стороны, и  именуемый в дальнейшем Заказчик, с другой стороны, фиксирует передачу следующей проектной/рабочей документации по объекту:</w:t>
      </w:r>
      <w:r>
        <w:tab/>
        <w:t>по</w:t>
      </w:r>
    </w:p>
    <w:p w:rsidR="000C2B40" w:rsidRDefault="000C2B40" w:rsidP="000C2B40">
      <w:pPr>
        <w:pStyle w:val="1"/>
        <w:tabs>
          <w:tab w:val="left" w:leader="underscore" w:pos="8893"/>
        </w:tabs>
        <w:ind w:firstLine="0"/>
        <w:sectPr w:rsidR="000C2B40">
          <w:pgSz w:w="11900" w:h="16840"/>
          <w:pgMar w:top="1886" w:right="805" w:bottom="1601" w:left="1715" w:header="1458" w:footer="1173" w:gutter="0"/>
          <w:cols w:space="720"/>
          <w:noEndnote/>
          <w:docGrid w:linePitch="360"/>
        </w:sectPr>
      </w:pPr>
      <w:r>
        <w:t>адресу:</w:t>
      </w:r>
      <w:r>
        <w:tab/>
      </w:r>
      <w:r w:rsidR="003C695F">
        <w:pict>
          <v:shape id="_x0000_s1033" type="#_x0000_t202" style="position:absolute;margin-left:93.45pt;margin-top:8pt;width:227.3pt;height:80.15pt;z-index:-251655168;mso-wrap-distance-left:0;mso-wrap-distance-top:8pt;mso-wrap-distance-right:0;mso-position-horizontal-relative:page;mso-position-vertical-relative:text" filled="f" stroked="f">
            <v:textbox style="mso-next-textbox:#_x0000_s1033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715"/>
                    <w:gridCol w:w="3830"/>
                  </w:tblGrid>
                  <w:tr w:rsidR="000C2B40">
                    <w:trPr>
                      <w:trHeight w:hRule="exact" w:val="725"/>
                      <w:tblHeader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pStyle w:val="a7"/>
                          <w:ind w:firstLin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№п/п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C2B40" w:rsidRDefault="000C2B40">
                        <w:pPr>
                          <w:pStyle w:val="a7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Наименование документа</w:t>
                        </w:r>
                      </w:p>
                    </w:tc>
                  </w:tr>
                  <w:tr w:rsidR="000C2B40">
                    <w:trPr>
                      <w:trHeight w:hRule="exact" w:val="288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pStyle w:val="a7"/>
                          <w:ind w:firstLine="2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C2B40">
                    <w:trPr>
                      <w:trHeight w:hRule="exact" w:val="283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pStyle w:val="a7"/>
                          <w:ind w:firstLine="2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C2B40">
                    <w:trPr>
                      <w:trHeight w:hRule="exact" w:val="307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pStyle w:val="a7"/>
                          <w:ind w:firstLine="2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0C2B40" w:rsidRDefault="000C2B40" w:rsidP="000C2B40">
                  <w:pPr>
                    <w:spacing w:line="1" w:lineRule="exact"/>
                  </w:pPr>
                </w:p>
              </w:txbxContent>
            </v:textbox>
            <w10:wrap type="topAndBottom" anchorx="page"/>
          </v:shape>
        </w:pict>
      </w:r>
      <w:r w:rsidR="003C695F">
        <w:pict>
          <v:shape id="_x0000_s1034" type="#_x0000_t202" style="position:absolute;margin-left:319.75pt;margin-top:8pt;width:234.95pt;height:80.15pt;z-index:-251654144;mso-wrap-distance-left:0;mso-wrap-distance-top:8pt;mso-wrap-distance-right:0;mso-position-horizontal-relative:page;mso-position-vertical-relative:text" filled="f" stroked="f">
            <v:textbox style="mso-next-textbox:#_x0000_s1034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/>
                  </w:tblPr>
                  <w:tblGrid>
                    <w:gridCol w:w="2856"/>
                    <w:gridCol w:w="1843"/>
                  </w:tblGrid>
                  <w:tr w:rsidR="000C2B40">
                    <w:trPr>
                      <w:trHeight w:hRule="exact" w:val="725"/>
                      <w:tblHeader/>
                    </w:trPr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C2B40" w:rsidRDefault="000C2B40">
                        <w:pPr>
                          <w:pStyle w:val="a7"/>
                          <w:ind w:firstLine="42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Шифр документа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C2B40" w:rsidRDefault="000C2B40">
                        <w:pPr>
                          <w:pStyle w:val="a7"/>
                          <w:spacing w:line="264" w:lineRule="auto"/>
                          <w:ind w:firstLine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Кол-воэкземпл яров</w:t>
                        </w:r>
                      </w:p>
                    </w:tc>
                  </w:tr>
                  <w:tr w:rsidR="000C2B40">
                    <w:trPr>
                      <w:trHeight w:hRule="exact" w:val="288"/>
                    </w:trPr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C2B40">
                    <w:trPr>
                      <w:trHeight w:hRule="exact" w:val="283"/>
                    </w:trPr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C2B40">
                    <w:trPr>
                      <w:trHeight w:hRule="exact" w:val="307"/>
                    </w:trPr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C2B40" w:rsidRDefault="000C2B4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0C2B40" w:rsidRDefault="000C2B40" w:rsidP="000C2B40">
                  <w:pPr>
                    <w:spacing w:line="1" w:lineRule="exact"/>
                  </w:pPr>
                </w:p>
              </w:txbxContent>
            </v:textbox>
            <w10:wrap type="topAndBottom" anchorx="page"/>
          </v:shape>
        </w:pict>
      </w:r>
    </w:p>
    <w:p w:rsidR="000C2B40" w:rsidRDefault="000C2B40" w:rsidP="000C2B40">
      <w:pPr>
        <w:spacing w:line="1" w:lineRule="exact"/>
        <w:sectPr w:rsidR="000C2B40">
          <w:type w:val="continuous"/>
          <w:pgSz w:w="11900" w:h="16840"/>
          <w:pgMar w:top="1886" w:right="0" w:bottom="1601" w:left="0" w:header="0" w:footer="3" w:gutter="0"/>
          <w:cols w:space="720"/>
          <w:noEndnote/>
          <w:docGrid w:linePitch="360"/>
        </w:sectPr>
      </w:pPr>
    </w:p>
    <w:p w:rsidR="000C2B40" w:rsidRDefault="003C695F" w:rsidP="000C2B40">
      <w:pPr>
        <w:pStyle w:val="1"/>
        <w:spacing w:after="720"/>
        <w:ind w:firstLine="0"/>
      </w:pPr>
      <w:r>
        <w:lastRenderedPageBreak/>
        <w:pict>
          <v:shape id="_x0000_s1035" type="#_x0000_t202" style="position:absolute;margin-left:129pt;margin-top:78.4pt;width:357.1pt;height:20.4pt;z-index:-251653120;mso-wrap-distance-left:0;mso-wrap-distance-right:0;mso-position-horizontal-relative:page" filled="f" stroked="f">
            <v:textbox inset="0,0,0,0">
              <w:txbxContent>
                <w:p w:rsidR="000C2B40" w:rsidRDefault="000C2B40" w:rsidP="000C2B40">
                  <w:pPr>
                    <w:pStyle w:val="1"/>
                    <w:tabs>
                      <w:tab w:val="left" w:pos="3298"/>
                      <w:tab w:val="left" w:pos="5928"/>
                    </w:tabs>
                    <w:ind w:firstLine="0"/>
                  </w:pPr>
                  <w:r>
                    <w:t>СДАЛ</w:t>
                  </w:r>
                  <w:r>
                    <w:tab/>
                    <w:t>*</w:t>
                  </w:r>
                  <w:r>
                    <w:tab/>
                    <w:t>ПРИНЯЛ</w:t>
                  </w:r>
                </w:p>
              </w:txbxContent>
            </v:textbox>
            <w10:wrap type="square" side="left" anchorx="page"/>
          </v:shape>
        </w:pict>
      </w:r>
      <w:r w:rsidR="000C2B40">
        <w:t>Данная накладная не является фактом приемки работ, а лишь подтверждает комплектность переданной документации в соответствии с условиями Договора</w:t>
      </w:r>
    </w:p>
    <w:p w:rsidR="000C2B40" w:rsidRDefault="000C2B40" w:rsidP="000C2B40">
      <w:pPr>
        <w:pStyle w:val="30"/>
        <w:tabs>
          <w:tab w:val="left" w:pos="6917"/>
        </w:tabs>
        <w:spacing w:after="380"/>
      </w:pPr>
    </w:p>
    <w:p w:rsidR="000C2B40" w:rsidRDefault="000C2B40" w:rsidP="000C2B40">
      <w:pPr>
        <w:pStyle w:val="1"/>
        <w:tabs>
          <w:tab w:val="left" w:pos="1405"/>
        </w:tabs>
        <w:ind w:firstLine="560"/>
        <w:jc w:val="both"/>
      </w:pPr>
    </w:p>
    <w:sectPr w:rsidR="000C2B40" w:rsidSect="000C2B40">
      <w:pgSz w:w="11900" w:h="16840"/>
      <w:pgMar w:top="1134" w:right="1134" w:bottom="1134" w:left="1701" w:header="692" w:footer="78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23B" w:rsidRDefault="0066023B" w:rsidP="00555BCA">
      <w:r>
        <w:separator/>
      </w:r>
    </w:p>
  </w:endnote>
  <w:endnote w:type="continuationSeparator" w:id="1">
    <w:p w:rsidR="0066023B" w:rsidRDefault="0066023B" w:rsidP="00555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23B" w:rsidRDefault="0066023B"/>
  </w:footnote>
  <w:footnote w:type="continuationSeparator" w:id="1">
    <w:p w:rsidR="0066023B" w:rsidRDefault="006602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064B"/>
    <w:multiLevelType w:val="multilevel"/>
    <w:tmpl w:val="307C4F58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637FB5"/>
    <w:multiLevelType w:val="multilevel"/>
    <w:tmpl w:val="8E3C1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5952FB"/>
    <w:multiLevelType w:val="multilevel"/>
    <w:tmpl w:val="AC34B9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55BCA"/>
    <w:rsid w:val="000C2B40"/>
    <w:rsid w:val="003C695F"/>
    <w:rsid w:val="00555BCA"/>
    <w:rsid w:val="0066023B"/>
    <w:rsid w:val="00E7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5B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55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555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">
    <w:name w:val="Основной текст1"/>
    <w:basedOn w:val="a"/>
    <w:link w:val="a3"/>
    <w:rsid w:val="00555BCA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555BCA"/>
    <w:pPr>
      <w:spacing w:after="36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0C2B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B40"/>
    <w:rPr>
      <w:rFonts w:ascii="Tahoma" w:hAnsi="Tahoma" w:cs="Tahoma"/>
      <w:color w:val="000000"/>
      <w:sz w:val="16"/>
      <w:szCs w:val="16"/>
    </w:rPr>
  </w:style>
  <w:style w:type="character" w:customStyle="1" w:styleId="2">
    <w:name w:val="Основной текст (2)_"/>
    <w:basedOn w:val="a0"/>
    <w:link w:val="20"/>
    <w:rsid w:val="000C2B40"/>
    <w:rPr>
      <w:rFonts w:ascii="Times New Roman" w:eastAsia="Times New Roman" w:hAnsi="Times New Roman" w:cs="Times New Roman"/>
      <w:sz w:val="22"/>
      <w:szCs w:val="22"/>
    </w:rPr>
  </w:style>
  <w:style w:type="character" w:customStyle="1" w:styleId="a6">
    <w:name w:val="Другое_"/>
    <w:basedOn w:val="a0"/>
    <w:link w:val="a7"/>
    <w:rsid w:val="000C2B40"/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0C2B40"/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0C2B40"/>
    <w:pPr>
      <w:spacing w:after="440" w:line="259" w:lineRule="auto"/>
      <w:ind w:left="5490" w:right="130"/>
      <w:jc w:val="righ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a7">
    <w:name w:val="Другое"/>
    <w:basedOn w:val="a"/>
    <w:link w:val="a6"/>
    <w:rsid w:val="000C2B4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30">
    <w:name w:val="Основной текст (3)"/>
    <w:basedOn w:val="a"/>
    <w:link w:val="3"/>
    <w:rsid w:val="000C2B40"/>
    <w:pPr>
      <w:spacing w:after="190"/>
      <w:ind w:firstLine="840"/>
    </w:pPr>
    <w:rPr>
      <w:rFonts w:ascii="Times New Roman" w:eastAsia="Times New Roman" w:hAnsi="Times New Roman" w:cs="Times New Roman"/>
      <w:color w:val="auto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4920</Words>
  <Characters>28047</Characters>
  <Application>Microsoft Office Word</Application>
  <DocSecurity>0</DocSecurity>
  <Lines>233</Lines>
  <Paragraphs>65</Paragraphs>
  <ScaleCrop>false</ScaleCrop>
  <Company>Grizli777</Company>
  <LinksUpToDate>false</LinksUpToDate>
  <CharactersWithSpaces>32902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2026-08-12T08:00:00Z</dcterms:created>
  <dcterms:modified xsi:type="dcterms:W3CDTF">2026-08-12T08:00:00Z</dcterms:modified>
</cp:coreProperties>
</file>